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A2B0A" w14:textId="583C99EF" w:rsidR="007451ED" w:rsidRDefault="00116E63" w:rsidP="00CC0C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Silicon</w:t>
      </w:r>
      <w:r w:rsidR="00CC0C53" w:rsidRPr="00CC0C53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N</w:t>
      </w:r>
      <w:r w:rsidR="00CC0C53" w:rsidRPr="00CC0C53">
        <w:rPr>
          <w:rFonts w:ascii="Times New Roman" w:hAnsi="Times New Roman" w:cs="Times New Roman"/>
          <w:b/>
          <w:sz w:val="22"/>
          <w:szCs w:val="22"/>
        </w:rPr>
        <w:t xml:space="preserve">eedles </w:t>
      </w:r>
      <w:r>
        <w:rPr>
          <w:rFonts w:ascii="Times New Roman" w:hAnsi="Times New Roman" w:cs="Times New Roman"/>
          <w:b/>
          <w:sz w:val="22"/>
          <w:szCs w:val="22"/>
        </w:rPr>
        <w:t>f</w:t>
      </w:r>
      <w:r w:rsidR="00CC0C53" w:rsidRPr="00CC0C53">
        <w:rPr>
          <w:rFonts w:ascii="Times New Roman" w:hAnsi="Times New Roman" w:cs="Times New Roman"/>
          <w:b/>
          <w:sz w:val="22"/>
          <w:szCs w:val="22"/>
        </w:rPr>
        <w:t xml:space="preserve">or </w:t>
      </w:r>
      <w:r>
        <w:rPr>
          <w:rFonts w:ascii="Times New Roman" w:hAnsi="Times New Roman" w:cs="Times New Roman"/>
          <w:b/>
          <w:sz w:val="22"/>
          <w:szCs w:val="22"/>
        </w:rPr>
        <w:t>Minimally Invasive and Long-Term Sustained</w:t>
      </w:r>
      <w:r w:rsidR="00D7048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C0C53" w:rsidRPr="00CC0C53">
        <w:rPr>
          <w:rFonts w:ascii="Times New Roman" w:hAnsi="Times New Roman" w:cs="Times New Roman"/>
          <w:b/>
          <w:sz w:val="22"/>
          <w:szCs w:val="22"/>
        </w:rPr>
        <w:t>Drug Delivery</w:t>
      </w:r>
    </w:p>
    <w:p w14:paraId="2F01F062" w14:textId="77777777" w:rsidR="00CC0C53" w:rsidRDefault="00CC0C53" w:rsidP="00CC0C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86F9998" w14:textId="77777777" w:rsidR="00CC0C53" w:rsidRDefault="00CC0C53" w:rsidP="00CC0C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  <w:r w:rsidRPr="00CC0C53">
        <w:rPr>
          <w:rFonts w:ascii="Times New Roman" w:hAnsi="Times New Roman" w:cs="Times New Roman"/>
          <w:sz w:val="22"/>
          <w:szCs w:val="22"/>
        </w:rPr>
        <w:t>Chi Hwan Lee</w:t>
      </w:r>
    </w:p>
    <w:p w14:paraId="6C644CAF" w14:textId="433537DD" w:rsidR="00CC0C53" w:rsidRPr="00CC0C53" w:rsidRDefault="00CC0C53" w:rsidP="00CC0C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Leslie A. Geddes </w:t>
      </w:r>
      <w:r w:rsidR="00D560A2">
        <w:rPr>
          <w:rFonts w:ascii="Times New Roman" w:hAnsi="Times New Roman" w:cs="Times New Roman"/>
          <w:sz w:val="22"/>
          <w:szCs w:val="22"/>
        </w:rPr>
        <w:t>Ass</w:t>
      </w:r>
      <w:r w:rsidR="00116E63">
        <w:rPr>
          <w:rFonts w:ascii="Times New Roman" w:hAnsi="Times New Roman" w:cs="Times New Roman"/>
          <w:sz w:val="22"/>
          <w:szCs w:val="22"/>
        </w:rPr>
        <w:t xml:space="preserve">ociate </w:t>
      </w:r>
      <w:r>
        <w:rPr>
          <w:rFonts w:ascii="Times New Roman" w:hAnsi="Times New Roman" w:cs="Times New Roman"/>
          <w:sz w:val="22"/>
          <w:szCs w:val="22"/>
        </w:rPr>
        <w:t xml:space="preserve">Professor of Biomedical Engineering and </w:t>
      </w:r>
      <w:r w:rsidR="00116E63">
        <w:rPr>
          <w:rFonts w:ascii="Times New Roman" w:hAnsi="Times New Roman" w:cs="Times New Roman"/>
          <w:sz w:val="22"/>
          <w:szCs w:val="22"/>
        </w:rPr>
        <w:t>Associate</w:t>
      </w:r>
      <w:r w:rsidR="00D560A2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Professor of Mechanical Engineering, and by Courtesy, of Materials Engineering at Purdue University</w:t>
      </w:r>
    </w:p>
    <w:p w14:paraId="5EDEC823" w14:textId="77777777" w:rsidR="00CC0C53" w:rsidRPr="00CC0C53" w:rsidRDefault="00CC0C53" w:rsidP="00CC0C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3B0DC94" w14:textId="77777777" w:rsidR="00CC0C53" w:rsidRDefault="00CC0C53" w:rsidP="00A75929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530AE8E4" w14:textId="62DA8320" w:rsidR="00537DA6" w:rsidRDefault="00A75929" w:rsidP="00A75929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shd w:val="clear" w:color="auto" w:fill="FFFFFF"/>
        </w:rPr>
      </w:pPr>
      <w:r w:rsidRPr="002F0256">
        <w:rPr>
          <w:rFonts w:ascii="Times New Roman" w:hAnsi="Times New Roman" w:cs="Times New Roman"/>
          <w:sz w:val="22"/>
          <w:szCs w:val="22"/>
        </w:rPr>
        <w:t xml:space="preserve">Elucidating the </w:t>
      </w:r>
      <w:r w:rsidRPr="002F0256">
        <w:rPr>
          <w:rFonts w:ascii="Times New Roman" w:hAnsi="Times New Roman"/>
          <w:sz w:val="22"/>
          <w:szCs w:val="22"/>
        </w:rPr>
        <w:t>structure-property</w:t>
      </w:r>
      <w:r>
        <w:rPr>
          <w:rFonts w:ascii="Times New Roman" w:hAnsi="Times New Roman"/>
          <w:sz w:val="22"/>
          <w:szCs w:val="22"/>
        </w:rPr>
        <w:t>-performance</w:t>
      </w:r>
      <w:r w:rsidRPr="002F0256">
        <w:rPr>
          <w:rFonts w:ascii="Times New Roman" w:hAnsi="Times New Roman"/>
          <w:sz w:val="22"/>
          <w:szCs w:val="22"/>
        </w:rPr>
        <w:t xml:space="preserve"> relationships of </w:t>
      </w:r>
      <w:r w:rsidRPr="002F0256">
        <w:rPr>
          <w:rFonts w:ascii="Times New Roman" w:eastAsiaTheme="minorEastAsia" w:hAnsi="Times New Roman" w:cs="Times New Roman"/>
          <w:sz w:val="22"/>
          <w:szCs w:val="22"/>
        </w:rPr>
        <w:t xml:space="preserve">vertically aligned </w:t>
      </w:r>
      <w:r w:rsidRPr="002F0256">
        <w:rPr>
          <w:rFonts w:ascii="Times New Roman" w:hAnsi="Times New Roman" w:cs="Times New Roman"/>
          <w:sz w:val="22"/>
          <w:szCs w:val="22"/>
        </w:rPr>
        <w:t xml:space="preserve">nanomaterials, known as nanoneedles, has been crucial for gaining </w:t>
      </w:r>
      <w:r w:rsidRPr="002F0256">
        <w:rPr>
          <w:rFonts w:ascii="Times New Roman" w:eastAsiaTheme="minorEastAsia" w:hAnsi="Times New Roman" w:cs="Times New Roman"/>
          <w:sz w:val="22"/>
          <w:szCs w:val="22"/>
        </w:rPr>
        <w:t xml:space="preserve">minimally invasive </w:t>
      </w:r>
      <w:r w:rsidRPr="002F0256">
        <w:rPr>
          <w:rFonts w:ascii="Times New Roman" w:hAnsi="Times New Roman" w:cs="Times New Roman"/>
          <w:sz w:val="22"/>
          <w:szCs w:val="22"/>
        </w:rPr>
        <w:t>access to</w:t>
      </w:r>
      <w:r w:rsidRPr="002F0256">
        <w:rPr>
          <w:rFonts w:ascii="Times New Roman" w:eastAsiaTheme="minorEastAsia" w:hAnsi="Times New Roman" w:cs="Times New Roman"/>
          <w:sz w:val="22"/>
          <w:szCs w:val="22"/>
        </w:rPr>
        <w:t xml:space="preserve"> intratissue space and also enabling effective drug delivery strategies. Among many materials, silicon nanoneedles, due to their nanoscale size, low toxicity, and slow biodegradability, are of particular interest for long-term sustained delivery of drug molecules into living tissues. Despite many promises, </w:t>
      </w:r>
      <w:proofErr w:type="gramStart"/>
      <w:r w:rsidRPr="002F0256">
        <w:rPr>
          <w:rFonts w:ascii="Times New Roman" w:eastAsiaTheme="minorEastAsia" w:hAnsi="Times New Roman" w:cs="Times New Roman"/>
          <w:sz w:val="22"/>
          <w:szCs w:val="22"/>
        </w:rPr>
        <w:t>the majority of</w:t>
      </w:r>
      <w:proofErr w:type="gramEnd"/>
      <w:r w:rsidRPr="002F0256">
        <w:rPr>
          <w:rFonts w:ascii="Times New Roman" w:eastAsiaTheme="minorEastAsia" w:hAnsi="Times New Roman" w:cs="Times New Roman"/>
          <w:sz w:val="22"/>
          <w:szCs w:val="22"/>
        </w:rPr>
        <w:t xml:space="preserve"> current studies ha</w:t>
      </w:r>
      <w:r w:rsidR="00116E63">
        <w:rPr>
          <w:rFonts w:ascii="Times New Roman" w:eastAsiaTheme="minorEastAsia" w:hAnsi="Times New Roman" w:cs="Times New Roman"/>
          <w:sz w:val="22"/>
          <w:szCs w:val="22"/>
        </w:rPr>
        <w:t>s</w:t>
      </w:r>
      <w:r w:rsidRPr="002F0256">
        <w:rPr>
          <w:rFonts w:ascii="Times New Roman" w:eastAsiaTheme="minorEastAsia" w:hAnsi="Times New Roman" w:cs="Times New Roman"/>
          <w:sz w:val="22"/>
          <w:szCs w:val="22"/>
        </w:rPr>
        <w:t xml:space="preserve"> relied primarily on the </w:t>
      </w:r>
      <w:r w:rsidR="00116E63" w:rsidRPr="002F0256">
        <w:rPr>
          <w:rFonts w:ascii="Times New Roman" w:eastAsiaTheme="minorEastAsia" w:hAnsi="Times New Roman" w:cs="Times New Roman"/>
          <w:sz w:val="22"/>
          <w:szCs w:val="22"/>
        </w:rPr>
        <w:t>silicon nanoneedles</w:t>
      </w:r>
      <w:r w:rsidR="00116E63" w:rsidRPr="002F0256">
        <w:rPr>
          <w:rFonts w:ascii="Times New Roman" w:eastAsiaTheme="minorEastAsia" w:hAnsi="Times New Roman" w:cs="Times New Roman"/>
          <w:sz w:val="22"/>
          <w:szCs w:val="22"/>
        </w:rPr>
        <w:t xml:space="preserve"> </w:t>
      </w:r>
      <w:r w:rsidRPr="002F0256">
        <w:rPr>
          <w:rFonts w:ascii="Times New Roman" w:eastAsiaTheme="minorEastAsia" w:hAnsi="Times New Roman" w:cs="Times New Roman"/>
          <w:sz w:val="22"/>
          <w:szCs w:val="22"/>
        </w:rPr>
        <w:t xml:space="preserve">bound to a bulky </w:t>
      </w:r>
      <w:r w:rsidR="00116E63">
        <w:rPr>
          <w:rFonts w:ascii="Times New Roman" w:eastAsiaTheme="minorEastAsia" w:hAnsi="Times New Roman" w:cs="Times New Roman"/>
          <w:sz w:val="22"/>
          <w:szCs w:val="22"/>
        </w:rPr>
        <w:t>silicon</w:t>
      </w:r>
      <w:r w:rsidRPr="002F0256">
        <w:rPr>
          <w:rFonts w:ascii="Times New Roman" w:eastAsiaTheme="minorEastAsia" w:hAnsi="Times New Roman" w:cs="Times New Roman"/>
          <w:sz w:val="22"/>
          <w:szCs w:val="22"/>
        </w:rPr>
        <w:t xml:space="preserve"> substrate that inevitably </w:t>
      </w:r>
      <w:r w:rsidRPr="002F0256">
        <w:rPr>
          <w:rFonts w:ascii="Times New Roman" w:hAnsi="Times New Roman" w:cs="Times New Roman"/>
          <w:sz w:val="22"/>
          <w:szCs w:val="22"/>
        </w:rPr>
        <w:t xml:space="preserve">negates the benefits of using nanoscale needles and </w:t>
      </w:r>
      <w:r w:rsidRPr="002F0256">
        <w:rPr>
          <w:rFonts w:ascii="Times New Roman" w:eastAsiaTheme="minorEastAsia" w:hAnsi="Times New Roman" w:cs="Times New Roman"/>
          <w:sz w:val="22"/>
          <w:szCs w:val="22"/>
        </w:rPr>
        <w:t xml:space="preserve">results in </w:t>
      </w:r>
      <w:r w:rsidRPr="002F0256">
        <w:rPr>
          <w:rFonts w:ascii="Times New Roman" w:hAnsi="Times New Roman" w:cs="Times New Roman"/>
          <w:sz w:val="22"/>
          <w:szCs w:val="22"/>
        </w:rPr>
        <w:t xml:space="preserve">mechanical mismatch with surrounding tissues. These </w:t>
      </w:r>
      <w:r>
        <w:rPr>
          <w:rFonts w:ascii="Times New Roman" w:hAnsi="Times New Roman" w:cs="Times New Roman"/>
          <w:sz w:val="22"/>
          <w:szCs w:val="22"/>
        </w:rPr>
        <w:t xml:space="preserve">material </w:t>
      </w:r>
      <w:r w:rsidRPr="002F0256">
        <w:rPr>
          <w:rFonts w:ascii="Times New Roman" w:hAnsi="Times New Roman" w:cs="Times New Roman"/>
          <w:sz w:val="22"/>
          <w:szCs w:val="22"/>
        </w:rPr>
        <w:t xml:space="preserve">limitations </w:t>
      </w:r>
      <w:r>
        <w:rPr>
          <w:rFonts w:ascii="Times New Roman" w:hAnsi="Times New Roman" w:cs="Times New Roman"/>
          <w:sz w:val="22"/>
          <w:szCs w:val="22"/>
        </w:rPr>
        <w:t>would create</w:t>
      </w:r>
      <w:r w:rsidRPr="002F0256">
        <w:rPr>
          <w:rFonts w:ascii="Times New Roman" w:hAnsi="Times New Roman" w:cs="Times New Roman"/>
          <w:sz w:val="22"/>
          <w:szCs w:val="22"/>
        </w:rPr>
        <w:t xml:space="preserve"> </w:t>
      </w:r>
      <w:r w:rsidRPr="002F0256">
        <w:rPr>
          <w:rFonts w:ascii="Times New Roman" w:eastAsia="ArialMT" w:hAnsi="Times New Roman"/>
          <w:sz w:val="22"/>
          <w:szCs w:val="22"/>
        </w:rPr>
        <w:t xml:space="preserve">a more realistic problem for their implementation in clinical practice, particularly for </w:t>
      </w:r>
      <w:r w:rsidRPr="002F0256">
        <w:rPr>
          <w:rFonts w:ascii="Times New Roman" w:hAnsi="Times New Roman" w:cs="Times New Roman"/>
          <w:sz w:val="22"/>
          <w:szCs w:val="22"/>
        </w:rPr>
        <w:t xml:space="preserve">pain-sensitive tissues such as the cornea. </w:t>
      </w:r>
      <w:r>
        <w:rPr>
          <w:rFonts w:ascii="Times New Roman" w:hAnsi="Times New Roman" w:cs="Times New Roman"/>
          <w:sz w:val="22"/>
          <w:szCs w:val="22"/>
        </w:rPr>
        <w:t xml:space="preserve">This seminar will present about </w:t>
      </w:r>
      <w:r w:rsidRPr="002F0256">
        <w:rPr>
          <w:rFonts w:ascii="Times New Roman" w:hAnsi="Times New Roman" w:cs="Times New Roman"/>
          <w:sz w:val="22"/>
          <w:szCs w:val="22"/>
        </w:rPr>
        <w:t xml:space="preserve">a critical opportunity to unlock the fundamental limits of these nanoneedle materials in a substrate-free environment. </w:t>
      </w:r>
      <w:r w:rsidR="00537DA6">
        <w:rPr>
          <w:rFonts w:ascii="Times New Roman" w:hAnsi="Times New Roman"/>
          <w:sz w:val="22"/>
          <w:szCs w:val="22"/>
        </w:rPr>
        <w:t xml:space="preserve">Specifically, this seminar will focus on (1) how to </w:t>
      </w:r>
      <w:r w:rsidRPr="002F0256">
        <w:rPr>
          <w:rFonts w:ascii="Times New Roman" w:hAnsi="Times New Roman"/>
          <w:sz w:val="22"/>
          <w:szCs w:val="22"/>
        </w:rPr>
        <w:t xml:space="preserve">tackle this long-standing material challenges in the field of </w:t>
      </w:r>
      <w:r w:rsidR="00537DA6">
        <w:rPr>
          <w:rFonts w:ascii="Times New Roman" w:hAnsi="Times New Roman"/>
          <w:sz w:val="22"/>
          <w:szCs w:val="22"/>
        </w:rPr>
        <w:t xml:space="preserve">intracellular </w:t>
      </w:r>
      <w:r w:rsidRPr="002F0256">
        <w:rPr>
          <w:rFonts w:ascii="Times New Roman" w:hAnsi="Times New Roman"/>
          <w:sz w:val="22"/>
          <w:szCs w:val="22"/>
        </w:rPr>
        <w:t xml:space="preserve">drug delivery through the design, preparation, and characterization of biodegradable nanoneedle materials and (2) </w:t>
      </w:r>
      <w:r w:rsidRPr="002F0256">
        <w:rPr>
          <w:rFonts w:ascii="Times New Roman" w:hAnsi="Times New Roman"/>
          <w:sz w:val="22"/>
          <w:szCs w:val="22"/>
          <w:shd w:val="clear" w:color="auto" w:fill="FFFFFF"/>
        </w:rPr>
        <w:t xml:space="preserve">develop </w:t>
      </w:r>
      <w:r w:rsidRPr="002F0256">
        <w:rPr>
          <w:rFonts w:ascii="Times New Roman" w:hAnsi="Times New Roman"/>
          <w:sz w:val="22"/>
          <w:szCs w:val="22"/>
        </w:rPr>
        <w:t>a multidisciplinary framework</w:t>
      </w:r>
      <w:r w:rsidRPr="002F0256">
        <w:rPr>
          <w:rFonts w:ascii="Times New Roman" w:hAnsi="Times New Roman"/>
          <w:sz w:val="22"/>
          <w:szCs w:val="22"/>
          <w:shd w:val="clear" w:color="auto" w:fill="FFFFFF"/>
        </w:rPr>
        <w:t xml:space="preserve"> associated with the </w:t>
      </w:r>
      <w:r w:rsidRPr="002F0256">
        <w:rPr>
          <w:rFonts w:ascii="Times New Roman" w:hAnsi="Times New Roman"/>
          <w:sz w:val="22"/>
          <w:szCs w:val="22"/>
        </w:rPr>
        <w:t xml:space="preserve">nanoneedle materials </w:t>
      </w:r>
      <w:r w:rsidRPr="002F0256">
        <w:rPr>
          <w:rFonts w:ascii="Times New Roman" w:hAnsi="Times New Roman"/>
          <w:sz w:val="22"/>
          <w:szCs w:val="22"/>
          <w:shd w:val="clear" w:color="auto" w:fill="FFFFFF"/>
        </w:rPr>
        <w:t>in contact with biological cells and tissues</w:t>
      </w:r>
      <w:r w:rsidR="00537DA6">
        <w:rPr>
          <w:rFonts w:ascii="Times New Roman" w:hAnsi="Times New Roman"/>
          <w:sz w:val="22"/>
          <w:szCs w:val="22"/>
          <w:shd w:val="clear" w:color="auto" w:fill="FFFFFF"/>
        </w:rPr>
        <w:t>, allowing</w:t>
      </w:r>
      <w:r w:rsidRPr="002F0256">
        <w:rPr>
          <w:rFonts w:ascii="Times New Roman" w:hAnsi="Times New Roman"/>
          <w:sz w:val="22"/>
          <w:szCs w:val="22"/>
          <w:shd w:val="clear" w:color="auto" w:fill="FFFFFF"/>
        </w:rPr>
        <w:t xml:space="preserve"> for </w:t>
      </w:r>
      <w:r w:rsidR="00537DA6">
        <w:rPr>
          <w:rFonts w:ascii="Times New Roman" w:hAnsi="Times New Roman"/>
          <w:sz w:val="22"/>
          <w:szCs w:val="22"/>
          <w:shd w:val="clear" w:color="auto" w:fill="FFFFFF"/>
        </w:rPr>
        <w:t xml:space="preserve">translational nanomedicine. </w:t>
      </w:r>
    </w:p>
    <w:p w14:paraId="64954579" w14:textId="77777777" w:rsidR="007C35BF" w:rsidRDefault="007C35BF"/>
    <w:sectPr w:rsidR="007C35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MT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929"/>
    <w:rsid w:val="00116E63"/>
    <w:rsid w:val="001728F1"/>
    <w:rsid w:val="0017300D"/>
    <w:rsid w:val="00537DA6"/>
    <w:rsid w:val="006959A1"/>
    <w:rsid w:val="007451ED"/>
    <w:rsid w:val="007C35BF"/>
    <w:rsid w:val="00A75929"/>
    <w:rsid w:val="00CC0C53"/>
    <w:rsid w:val="00D560A2"/>
    <w:rsid w:val="00D7048F"/>
    <w:rsid w:val="00E87C0A"/>
    <w:rsid w:val="00FE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548A2"/>
  <w15:chartTrackingRefBased/>
  <w15:docId w15:val="{DFA7B345-D5BE-49F0-BEC7-25F72B74F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929"/>
    <w:pPr>
      <w:spacing w:after="0" w:line="240" w:lineRule="auto"/>
      <w:jc w:val="both"/>
    </w:pPr>
    <w:rPr>
      <w:rFonts w:ascii="DengXian" w:eastAsia="DengXian" w:hAnsi="DengXian" w:cs="Calibri"/>
      <w:sz w:val="21"/>
      <w:szCs w:val="21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Chi Hwan</dc:creator>
  <cp:keywords/>
  <dc:description/>
  <cp:lastModifiedBy>Lee, Chi Hwan</cp:lastModifiedBy>
  <cp:revision>11</cp:revision>
  <dcterms:created xsi:type="dcterms:W3CDTF">2021-03-31T13:54:00Z</dcterms:created>
  <dcterms:modified xsi:type="dcterms:W3CDTF">2021-07-15T02:15:00Z</dcterms:modified>
</cp:coreProperties>
</file>