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BE" w:rsidRPr="00086C8F" w:rsidRDefault="00B769BE" w:rsidP="00B769BE">
      <w:pPr>
        <w:pStyle w:val="PaperTitle"/>
        <w:snapToGrid w:val="0"/>
        <w:rPr>
          <w:rFonts w:eastAsia="맑은 고딕"/>
          <w:caps w:val="0"/>
          <w:lang w:eastAsia="ko-KR"/>
        </w:rPr>
      </w:pPr>
      <w:r w:rsidRPr="00086C8F">
        <w:rPr>
          <w:rFonts w:eastAsia="맑은 고딕" w:hint="eastAsia"/>
          <w:caps w:val="0"/>
          <w:lang w:eastAsia="ko-KR"/>
        </w:rPr>
        <w:t>S</w:t>
      </w:r>
      <w:r w:rsidRPr="00086C8F">
        <w:rPr>
          <w:rFonts w:eastAsia="맑은 고딕"/>
          <w:caps w:val="0"/>
          <w:lang w:eastAsia="ko-KR"/>
        </w:rPr>
        <w:t xml:space="preserve">tudies on Carbon Capture and </w:t>
      </w:r>
      <w:r w:rsidR="00003055">
        <w:rPr>
          <w:rFonts w:eastAsia="맑은 고딕"/>
          <w:caps w:val="0"/>
          <w:lang w:eastAsia="ko-KR"/>
        </w:rPr>
        <w:t>Utilization</w:t>
      </w:r>
      <w:r w:rsidRPr="00086C8F">
        <w:rPr>
          <w:rFonts w:eastAsia="맑은 고딕"/>
          <w:caps w:val="0"/>
          <w:lang w:eastAsia="ko-KR"/>
        </w:rPr>
        <w:t xml:space="preserve">: </w:t>
      </w:r>
    </w:p>
    <w:p w:rsidR="00086C8F" w:rsidRPr="00086C8F" w:rsidRDefault="00086C8F" w:rsidP="00086C8F">
      <w:pPr>
        <w:pStyle w:val="Authors"/>
        <w:rPr>
          <w:rFonts w:eastAsiaTheme="minorEastAsia" w:hint="eastAsia"/>
          <w:lang w:val="en-US" w:eastAsia="ko-KR"/>
        </w:rPr>
      </w:pPr>
    </w:p>
    <w:p w:rsidR="00B769BE" w:rsidRPr="00B769BE" w:rsidRDefault="00B769BE" w:rsidP="00B769BE">
      <w:pPr>
        <w:pStyle w:val="PaperTitle"/>
        <w:numPr>
          <w:ilvl w:val="0"/>
          <w:numId w:val="1"/>
        </w:numPr>
        <w:snapToGrid w:val="0"/>
        <w:jc w:val="left"/>
        <w:rPr>
          <w:rFonts w:eastAsia="맑은 고딕" w:hint="eastAsia"/>
          <w:sz w:val="24"/>
          <w:lang w:eastAsia="ko-KR"/>
        </w:rPr>
      </w:pPr>
      <w:r w:rsidRPr="00B769BE">
        <w:rPr>
          <w:rFonts w:eastAsia="맑은 고딕" w:hint="eastAsia"/>
          <w:caps w:val="0"/>
          <w:sz w:val="24"/>
          <w:lang w:eastAsia="ko-KR"/>
        </w:rPr>
        <w:t xml:space="preserve">Spectroscopic Study on </w:t>
      </w:r>
      <w:proofErr w:type="spellStart"/>
      <w:r w:rsidRPr="00B769BE">
        <w:rPr>
          <w:caps w:val="0"/>
          <w:sz w:val="24"/>
        </w:rPr>
        <w:t>Multicyclic</w:t>
      </w:r>
      <w:proofErr w:type="spellEnd"/>
      <w:r w:rsidRPr="00B769BE">
        <w:rPr>
          <w:caps w:val="0"/>
          <w:sz w:val="24"/>
        </w:rPr>
        <w:t xml:space="preserve"> Stability of </w:t>
      </w:r>
      <w:r w:rsidRPr="00B769BE">
        <w:rPr>
          <w:rFonts w:eastAsia="맑은 고딕" w:hint="eastAsia"/>
          <w:caps w:val="0"/>
          <w:sz w:val="24"/>
          <w:lang w:eastAsia="ko-KR"/>
        </w:rPr>
        <w:t>CO</w:t>
      </w:r>
      <w:r w:rsidRPr="00B769BE">
        <w:rPr>
          <w:rFonts w:eastAsia="맑은 고딕" w:hint="eastAsia"/>
          <w:caps w:val="0"/>
          <w:sz w:val="24"/>
          <w:vertAlign w:val="subscript"/>
          <w:lang w:eastAsia="ko-KR"/>
        </w:rPr>
        <w:t>2</w:t>
      </w:r>
      <w:r w:rsidRPr="00B769BE">
        <w:rPr>
          <w:rFonts w:eastAsia="맑은 고딕" w:hint="eastAsia"/>
          <w:caps w:val="0"/>
          <w:sz w:val="24"/>
          <w:lang w:eastAsia="ko-KR"/>
        </w:rPr>
        <w:t xml:space="preserve"> Ads</w:t>
      </w:r>
      <w:r w:rsidRPr="00B769BE">
        <w:rPr>
          <w:caps w:val="0"/>
          <w:sz w:val="24"/>
        </w:rPr>
        <w:t>orbent</w:t>
      </w:r>
      <w:r w:rsidRPr="00B769BE">
        <w:rPr>
          <w:rFonts w:eastAsia="맑은 고딕" w:hint="eastAsia"/>
          <w:caps w:val="0"/>
          <w:sz w:val="24"/>
          <w:lang w:eastAsia="ko-KR"/>
        </w:rPr>
        <w:t xml:space="preserve"> </w:t>
      </w:r>
    </w:p>
    <w:p w:rsidR="00B769BE" w:rsidRPr="00B769BE" w:rsidRDefault="00B769BE" w:rsidP="00B769BE">
      <w:pPr>
        <w:pStyle w:val="Authors"/>
        <w:numPr>
          <w:ilvl w:val="0"/>
          <w:numId w:val="1"/>
        </w:numPr>
        <w:adjustRightInd w:val="0"/>
        <w:snapToGrid w:val="0"/>
        <w:contextualSpacing/>
        <w:jc w:val="left"/>
        <w:rPr>
          <w:rFonts w:eastAsiaTheme="minorEastAsia"/>
          <w:b/>
          <w:szCs w:val="28"/>
          <w:lang w:eastAsia="ko-KR"/>
        </w:rPr>
      </w:pPr>
      <w:r w:rsidRPr="00B769BE">
        <w:rPr>
          <w:rFonts w:eastAsiaTheme="minorEastAsia"/>
          <w:b/>
          <w:szCs w:val="28"/>
          <w:lang w:eastAsia="ko-KR"/>
        </w:rPr>
        <w:t xml:space="preserve">Synthesis of </w:t>
      </w:r>
      <w:r w:rsidRPr="00B769BE">
        <w:rPr>
          <w:rFonts w:eastAsiaTheme="minorEastAsia" w:hint="eastAsia"/>
          <w:b/>
          <w:szCs w:val="28"/>
          <w:lang w:eastAsia="ko-KR"/>
        </w:rPr>
        <w:t>E</w:t>
      </w:r>
      <w:r w:rsidRPr="00B769BE">
        <w:rPr>
          <w:rFonts w:eastAsiaTheme="minorEastAsia"/>
          <w:b/>
          <w:szCs w:val="28"/>
          <w:lang w:eastAsia="ko-KR"/>
        </w:rPr>
        <w:t>co-</w:t>
      </w:r>
      <w:r w:rsidRPr="00B769BE">
        <w:rPr>
          <w:rFonts w:eastAsiaTheme="minorEastAsia" w:hint="eastAsia"/>
          <w:b/>
          <w:szCs w:val="28"/>
          <w:lang w:eastAsia="ko-KR"/>
        </w:rPr>
        <w:t>F</w:t>
      </w:r>
      <w:r w:rsidRPr="00B769BE">
        <w:rPr>
          <w:rFonts w:eastAsiaTheme="minorEastAsia"/>
          <w:b/>
          <w:szCs w:val="28"/>
          <w:lang w:eastAsia="ko-KR"/>
        </w:rPr>
        <w:t xml:space="preserve">riendly </w:t>
      </w:r>
      <w:r w:rsidRPr="00B769BE">
        <w:rPr>
          <w:rFonts w:eastAsiaTheme="minorEastAsia" w:hint="eastAsia"/>
          <w:b/>
          <w:szCs w:val="28"/>
          <w:lang w:eastAsia="ko-KR"/>
        </w:rPr>
        <w:t>Polymeric M</w:t>
      </w:r>
      <w:r w:rsidRPr="00B769BE">
        <w:rPr>
          <w:rFonts w:eastAsiaTheme="minorEastAsia"/>
          <w:b/>
          <w:szCs w:val="28"/>
          <w:lang w:eastAsia="ko-KR"/>
        </w:rPr>
        <w:t>aterials derived from CO</w:t>
      </w:r>
      <w:r w:rsidRPr="00B769BE">
        <w:rPr>
          <w:rFonts w:eastAsiaTheme="minorEastAsia"/>
          <w:b/>
          <w:szCs w:val="28"/>
          <w:vertAlign w:val="subscript"/>
          <w:lang w:eastAsia="ko-KR"/>
        </w:rPr>
        <w:t>2</w:t>
      </w:r>
      <w:r w:rsidRPr="00B769BE">
        <w:rPr>
          <w:rFonts w:eastAsiaTheme="minorEastAsia"/>
          <w:b/>
          <w:szCs w:val="28"/>
          <w:lang w:eastAsia="ko-KR"/>
        </w:rPr>
        <w:t xml:space="preserve"> and </w:t>
      </w:r>
      <w:r w:rsidRPr="00B769BE">
        <w:rPr>
          <w:rFonts w:eastAsiaTheme="minorEastAsia" w:hint="eastAsia"/>
          <w:b/>
          <w:szCs w:val="28"/>
          <w:lang w:eastAsia="ko-KR"/>
        </w:rPr>
        <w:t>B</w:t>
      </w:r>
      <w:r w:rsidRPr="00B769BE">
        <w:rPr>
          <w:rFonts w:eastAsiaTheme="minorEastAsia"/>
          <w:b/>
          <w:szCs w:val="28"/>
          <w:lang w:eastAsia="ko-KR"/>
        </w:rPr>
        <w:t>iomass</w:t>
      </w:r>
    </w:p>
    <w:p w:rsidR="00B769BE" w:rsidRDefault="00B769BE" w:rsidP="00B769BE">
      <w:pPr>
        <w:pStyle w:val="Authors"/>
        <w:snapToGrid w:val="0"/>
        <w:rPr>
          <w:rFonts w:eastAsia="맑은 고딕"/>
          <w:sz w:val="22"/>
          <w:lang w:eastAsia="ko-KR"/>
        </w:rPr>
      </w:pPr>
    </w:p>
    <w:p w:rsidR="00B769BE" w:rsidRPr="00B769BE" w:rsidRDefault="00B769BE" w:rsidP="00B769BE">
      <w:pPr>
        <w:pStyle w:val="Authors"/>
        <w:snapToGrid w:val="0"/>
        <w:rPr>
          <w:rFonts w:eastAsia="맑은 고딕"/>
          <w:sz w:val="22"/>
          <w:lang w:eastAsia="ko-KR"/>
        </w:rPr>
      </w:pPr>
      <w:r w:rsidRPr="00B769BE">
        <w:rPr>
          <w:rFonts w:eastAsia="맑은 고딕" w:hint="eastAsia"/>
          <w:sz w:val="22"/>
          <w:lang w:eastAsia="ko-KR"/>
        </w:rPr>
        <w:t>고</w:t>
      </w:r>
      <w:r w:rsidRPr="00B769BE">
        <w:rPr>
          <w:rFonts w:eastAsia="맑은 고딕" w:hint="eastAsia"/>
          <w:sz w:val="22"/>
          <w:lang w:eastAsia="ko-KR"/>
        </w:rPr>
        <w:t xml:space="preserve"> </w:t>
      </w:r>
      <w:r w:rsidRPr="00B769BE">
        <w:rPr>
          <w:rFonts w:eastAsia="맑은 고딕" w:hint="eastAsia"/>
          <w:sz w:val="22"/>
          <w:lang w:eastAsia="ko-KR"/>
        </w:rPr>
        <w:t>영</w:t>
      </w:r>
      <w:r w:rsidRPr="00B769BE">
        <w:rPr>
          <w:rFonts w:eastAsia="맑은 고딕" w:hint="eastAsia"/>
          <w:sz w:val="22"/>
          <w:lang w:eastAsia="ko-KR"/>
        </w:rPr>
        <w:t xml:space="preserve"> </w:t>
      </w:r>
      <w:r w:rsidRPr="00B769BE">
        <w:rPr>
          <w:rFonts w:eastAsia="맑은 고딕" w:hint="eastAsia"/>
          <w:sz w:val="22"/>
          <w:lang w:eastAsia="ko-KR"/>
        </w:rPr>
        <w:t>수</w:t>
      </w:r>
    </w:p>
    <w:p w:rsidR="00B769BE" w:rsidRPr="00B769BE" w:rsidRDefault="00B769BE" w:rsidP="00B769BE">
      <w:pPr>
        <w:pStyle w:val="Authors"/>
        <w:snapToGrid w:val="0"/>
        <w:rPr>
          <w:rFonts w:eastAsia="맑은 고딕" w:hint="eastAsia"/>
          <w:sz w:val="22"/>
          <w:lang w:eastAsia="ko-KR"/>
        </w:rPr>
      </w:pPr>
      <w:r w:rsidRPr="00B769BE">
        <w:rPr>
          <w:rFonts w:eastAsia="맑은 고딕" w:hint="eastAsia"/>
          <w:sz w:val="22"/>
          <w:lang w:eastAsia="ko-KR"/>
        </w:rPr>
        <w:t>공주대학교</w:t>
      </w:r>
      <w:r w:rsidRPr="00B769BE">
        <w:rPr>
          <w:rFonts w:eastAsia="맑은 고딕" w:hint="eastAsia"/>
          <w:sz w:val="22"/>
          <w:lang w:eastAsia="ko-KR"/>
        </w:rPr>
        <w:t xml:space="preserve"> </w:t>
      </w:r>
      <w:r w:rsidRPr="00B769BE">
        <w:rPr>
          <w:rFonts w:eastAsia="맑은 고딕" w:hint="eastAsia"/>
          <w:sz w:val="22"/>
          <w:lang w:eastAsia="ko-KR"/>
        </w:rPr>
        <w:t>화학공학부</w:t>
      </w:r>
      <w:r w:rsidRPr="00B769BE">
        <w:rPr>
          <w:rFonts w:eastAsia="맑은 고딕" w:hint="eastAsia"/>
          <w:sz w:val="22"/>
          <w:lang w:eastAsia="ko-KR"/>
        </w:rPr>
        <w:t xml:space="preserve"> </w:t>
      </w:r>
    </w:p>
    <w:p w:rsidR="00B769BE" w:rsidRDefault="00B769BE" w:rsidP="00B769BE">
      <w:pPr>
        <w:autoSpaceDE w:val="0"/>
        <w:autoSpaceDN w:val="0"/>
        <w:adjustRightInd w:val="0"/>
        <w:snapToGrid w:val="0"/>
        <w:ind w:firstLine="284"/>
        <w:jc w:val="both"/>
        <w:rPr>
          <w:rFonts w:eastAsia="MS Mincho"/>
          <w:lang w:eastAsia="ja-JP"/>
        </w:rPr>
      </w:pPr>
    </w:p>
    <w:p w:rsidR="00B769BE" w:rsidRPr="005943F6" w:rsidRDefault="00B769BE" w:rsidP="00B769BE">
      <w:pPr>
        <w:autoSpaceDE w:val="0"/>
        <w:autoSpaceDN w:val="0"/>
        <w:adjustRightInd w:val="0"/>
        <w:snapToGrid w:val="0"/>
        <w:ind w:firstLine="284"/>
        <w:jc w:val="both"/>
        <w:rPr>
          <w:rFonts w:eastAsia="MS Mincho"/>
          <w:lang w:eastAsia="ja-JP"/>
        </w:rPr>
      </w:pPr>
      <w:r w:rsidRPr="00FE7115">
        <w:rPr>
          <w:rFonts w:cs="Arial"/>
        </w:rPr>
        <w:t xml:space="preserve">Carbon </w:t>
      </w:r>
      <w:r>
        <w:rPr>
          <w:rFonts w:cs="Arial" w:hint="eastAsia"/>
        </w:rPr>
        <w:t xml:space="preserve">dioxide </w:t>
      </w:r>
      <w:r>
        <w:rPr>
          <w:rFonts w:cs="Arial"/>
        </w:rPr>
        <w:t>c</w:t>
      </w:r>
      <w:r w:rsidRPr="00FE7115">
        <w:rPr>
          <w:rFonts w:cs="Arial"/>
        </w:rPr>
        <w:t>apt</w:t>
      </w:r>
      <w:r>
        <w:rPr>
          <w:rFonts w:cs="Arial"/>
        </w:rPr>
        <w:t xml:space="preserve">ure and </w:t>
      </w:r>
      <w:r>
        <w:rPr>
          <w:rFonts w:cs="Arial"/>
        </w:rPr>
        <w:t xml:space="preserve">conversion </w:t>
      </w:r>
      <w:r>
        <w:rPr>
          <w:rFonts w:cs="Arial"/>
        </w:rPr>
        <w:t>has</w:t>
      </w:r>
      <w:r>
        <w:rPr>
          <w:rFonts w:cs="Arial" w:hint="eastAsia"/>
        </w:rPr>
        <w:t xml:space="preserve"> </w:t>
      </w:r>
      <w:r w:rsidRPr="00FE7115">
        <w:rPr>
          <w:rFonts w:cs="Arial"/>
        </w:rPr>
        <w:t xml:space="preserve">been receiving widespread attention over the </w:t>
      </w:r>
      <w:bookmarkStart w:id="0" w:name="_GoBack"/>
      <w:bookmarkEnd w:id="0"/>
      <w:r w:rsidRPr="00FE7115">
        <w:rPr>
          <w:rFonts w:cs="Arial"/>
        </w:rPr>
        <w:t>years</w:t>
      </w:r>
      <w:r>
        <w:rPr>
          <w:rFonts w:cs="Arial" w:hint="eastAsia"/>
        </w:rPr>
        <w:t xml:space="preserve"> as an effort to mitigate anthropogenic CO</w:t>
      </w:r>
      <w:r w:rsidRPr="00AE2CAC">
        <w:rPr>
          <w:rFonts w:cs="Arial" w:hint="eastAsia"/>
          <w:vertAlign w:val="subscript"/>
        </w:rPr>
        <w:t>2</w:t>
      </w:r>
      <w:r w:rsidRPr="00FE7115">
        <w:rPr>
          <w:rFonts w:cs="Arial"/>
        </w:rPr>
        <w:t>.</w:t>
      </w:r>
      <w:r>
        <w:rPr>
          <w:rFonts w:cs="Arial"/>
        </w:rPr>
        <w:t xml:space="preserve"> </w:t>
      </w:r>
      <w:r w:rsidRPr="002577F9">
        <w:rPr>
          <w:lang w:val="en-PH"/>
        </w:rPr>
        <w:t xml:space="preserve">Supported </w:t>
      </w:r>
      <w:r w:rsidRPr="002577F9">
        <w:rPr>
          <w:bCs/>
          <w:lang w:val="en-PH"/>
        </w:rPr>
        <w:t xml:space="preserve">amine adsorbents </w:t>
      </w:r>
      <w:r w:rsidRPr="002577F9">
        <w:rPr>
          <w:lang w:val="en-PH"/>
        </w:rPr>
        <w:t>emerged as advantaged candidate materials for post-combustion CO</w:t>
      </w:r>
      <w:r w:rsidRPr="002577F9">
        <w:rPr>
          <w:vertAlign w:val="subscript"/>
          <w:lang w:val="en-PH"/>
        </w:rPr>
        <w:t>2</w:t>
      </w:r>
      <w:r w:rsidRPr="002577F9">
        <w:rPr>
          <w:lang w:val="en-PH"/>
        </w:rPr>
        <w:t xml:space="preserve"> capture</w:t>
      </w:r>
      <w:r w:rsidRPr="002577F9">
        <w:t xml:space="preserve"> due to their high CO</w:t>
      </w:r>
      <w:r w:rsidRPr="002577F9">
        <w:rPr>
          <w:vertAlign w:val="subscript"/>
        </w:rPr>
        <w:t>2</w:t>
      </w:r>
      <w:r>
        <w:t xml:space="preserve"> capacity and selectivity</w:t>
      </w:r>
      <w:r>
        <w:rPr>
          <w:rFonts w:hint="eastAsia"/>
        </w:rPr>
        <w:t>.</w:t>
      </w:r>
      <w:r>
        <w:t xml:space="preserve"> </w:t>
      </w:r>
      <w:r w:rsidR="00086C8F">
        <w:rPr>
          <w:rFonts w:ascii="바탕체" w:eastAsia="바탕체" w:hAnsi="바탕체" w:cs="바탕체" w:hint="eastAsia"/>
          <w:lang w:val="en-PH" w:eastAsia="ko-KR"/>
        </w:rPr>
        <w:t>T</w:t>
      </w:r>
      <w:r w:rsidRPr="002577F9">
        <w:t xml:space="preserve">he assessment of the performance of these materials under </w:t>
      </w:r>
      <w:r w:rsidRPr="002577F9">
        <w:rPr>
          <w:bCs/>
        </w:rPr>
        <w:t>realistic conditions</w:t>
      </w:r>
      <w:r w:rsidRPr="002577F9">
        <w:t xml:space="preserve"> is of importance.</w:t>
      </w:r>
      <w:r>
        <w:rPr>
          <w:rFonts w:cs="Arial"/>
        </w:rPr>
        <w:t xml:space="preserve"> In this work, the stability of amine-functionalized silica sorbents was evaluated in multiple temperature swing adsorption (TSA) cycle in the presence of </w:t>
      </w:r>
      <w:r w:rsidRPr="00E5432E">
        <w:rPr>
          <w:rFonts w:eastAsia="맑은 고딕" w:cs="Arial" w:hint="eastAsia"/>
          <w:lang w:eastAsia="ko-KR"/>
        </w:rPr>
        <w:t xml:space="preserve">flue gas impurities such as water, oxygen and </w:t>
      </w:r>
      <w:r>
        <w:rPr>
          <w:rFonts w:cs="Arial"/>
        </w:rPr>
        <w:t xml:space="preserve">acid </w:t>
      </w:r>
      <w:r w:rsidRPr="00DA756C">
        <w:rPr>
          <w:rFonts w:cs="Arial"/>
          <w:noProof/>
        </w:rPr>
        <w:t>gases</w:t>
      </w:r>
      <w:r>
        <w:rPr>
          <w:rFonts w:cs="Arial"/>
        </w:rPr>
        <w:t>.</w:t>
      </w:r>
      <w:r w:rsidRPr="005943F6">
        <w:rPr>
          <w:rFonts w:eastAsia="MS Mincho"/>
          <w:lang w:eastAsia="ja-JP"/>
        </w:rPr>
        <w:t xml:space="preserve"> </w:t>
      </w:r>
    </w:p>
    <w:p w:rsidR="00B769BE" w:rsidRPr="00DC5E35" w:rsidRDefault="00B769BE" w:rsidP="00B769BE">
      <w:pPr>
        <w:ind w:firstLineChars="100" w:firstLine="240"/>
        <w:jc w:val="both"/>
      </w:pPr>
      <w:proofErr w:type="gramStart"/>
      <w:r w:rsidRPr="002E7809">
        <w:t>Poly(</w:t>
      </w:r>
      <w:proofErr w:type="spellStart"/>
      <w:proofErr w:type="gramEnd"/>
      <w:r w:rsidRPr="002E7809">
        <w:t>lactide</w:t>
      </w:r>
      <w:proofErr w:type="spellEnd"/>
      <w:r w:rsidRPr="002E7809">
        <w:t>)</w:t>
      </w:r>
      <w:r>
        <w:rPr>
          <w:rFonts w:hint="eastAsia"/>
        </w:rPr>
        <w:t xml:space="preserve">(PLA) is a polyester derived from renewable </w:t>
      </w:r>
      <w:r>
        <w:rPr>
          <w:rFonts w:eastAsiaTheme="minorEastAsia" w:hint="eastAsia"/>
          <w:lang w:eastAsia="ko-KR"/>
        </w:rPr>
        <w:t xml:space="preserve">biomass </w:t>
      </w:r>
      <w:r>
        <w:rPr>
          <w:rFonts w:hint="eastAsia"/>
        </w:rPr>
        <w:t xml:space="preserve">resources. PLA has unique </w:t>
      </w:r>
      <w:r>
        <w:t>properties</w:t>
      </w:r>
      <w:r>
        <w:rPr>
          <w:rFonts w:hint="eastAsia"/>
        </w:rPr>
        <w:t>, such as biodegradability and biocompatibility</w:t>
      </w:r>
      <w:r>
        <w:rPr>
          <w:rFonts w:eastAsiaTheme="minorEastAsia" w:hint="eastAsia"/>
          <w:lang w:eastAsia="ko-KR"/>
        </w:rPr>
        <w:t xml:space="preserve"> for</w:t>
      </w:r>
      <w:r>
        <w:rPr>
          <w:rFonts w:hint="eastAsia"/>
        </w:rPr>
        <w:t xml:space="preserve"> bi</w:t>
      </w:r>
      <w:r>
        <w:rPr>
          <w:rFonts w:hint="eastAsia"/>
        </w:rPr>
        <w:t xml:space="preserve">omedical </w:t>
      </w:r>
      <w:r>
        <w:t>applications</w:t>
      </w:r>
      <w:r>
        <w:rPr>
          <w:rFonts w:hint="eastAsia"/>
        </w:rPr>
        <w:t xml:space="preserve">. </w:t>
      </w:r>
      <w:r>
        <w:rPr>
          <w:rFonts w:eastAsiaTheme="minorEastAsia" w:hint="eastAsia"/>
          <w:lang w:eastAsia="ko-KR"/>
        </w:rPr>
        <w:t>A</w:t>
      </w:r>
      <w:r>
        <w:rPr>
          <w:rFonts w:hint="eastAsia"/>
        </w:rPr>
        <w:t xml:space="preserve"> new thermoplastic polymer </w:t>
      </w:r>
      <w:proofErr w:type="gramStart"/>
      <w:r>
        <w:rPr>
          <w:rFonts w:hint="eastAsia"/>
        </w:rPr>
        <w:t>poly(</w:t>
      </w:r>
      <w:proofErr w:type="gramEnd"/>
      <w:r>
        <w:rPr>
          <w:rFonts w:hint="eastAsia"/>
        </w:rPr>
        <w:t xml:space="preserve">propylene carbonate)(PPC) is produced </w:t>
      </w:r>
      <w:r>
        <w:rPr>
          <w:rFonts w:eastAsiaTheme="minorEastAsia" w:hint="eastAsia"/>
          <w:lang w:eastAsia="ko-KR"/>
        </w:rPr>
        <w:t>via</w:t>
      </w:r>
      <w:r>
        <w:rPr>
          <w:rFonts w:hint="eastAsia"/>
        </w:rPr>
        <w:t xml:space="preserve"> the copolymerization of CO</w:t>
      </w:r>
      <w:r w:rsidRPr="00DC5E35">
        <w:rPr>
          <w:rFonts w:hint="eastAsia"/>
          <w:vertAlign w:val="subscript"/>
        </w:rPr>
        <w:t>2</w:t>
      </w:r>
      <w:r>
        <w:rPr>
          <w:rFonts w:hint="eastAsia"/>
        </w:rPr>
        <w:t xml:space="preserve"> and propylene oxide(PO)</w:t>
      </w:r>
      <w:r>
        <w:rPr>
          <w:rFonts w:eastAsiaTheme="minorEastAsia" w:hint="eastAsia"/>
          <w:lang w:eastAsia="ko-KR"/>
        </w:rPr>
        <w:t xml:space="preserve"> and </w:t>
      </w:r>
      <w:r>
        <w:rPr>
          <w:rFonts w:hint="eastAsia"/>
        </w:rPr>
        <w:t xml:space="preserve">has </w:t>
      </w:r>
      <w:r>
        <w:rPr>
          <w:rFonts w:eastAsiaTheme="minorEastAsia" w:hint="eastAsia"/>
          <w:lang w:eastAsia="ko-KR"/>
        </w:rPr>
        <w:t xml:space="preserve">been </w:t>
      </w:r>
      <w:r>
        <w:rPr>
          <w:rFonts w:hint="eastAsia"/>
        </w:rPr>
        <w:t>recently attracted</w:t>
      </w:r>
      <w:r w:rsidRPr="00D42A3C">
        <w:rPr>
          <w:rFonts w:hint="eastAsia"/>
        </w:rPr>
        <w:t>.</w:t>
      </w:r>
      <w:r>
        <w:rPr>
          <w:rFonts w:hint="eastAsia"/>
        </w:rPr>
        <w:t xml:space="preserve"> </w:t>
      </w:r>
      <w:r>
        <w:t>I</w:t>
      </w:r>
      <w:r>
        <w:rPr>
          <w:rFonts w:hint="eastAsia"/>
        </w:rPr>
        <w:t xml:space="preserve">n this study, </w:t>
      </w:r>
      <w:r w:rsidRPr="002E7809">
        <w:t xml:space="preserve">triblock copolymers of </w:t>
      </w:r>
      <w:proofErr w:type="gramStart"/>
      <w:r w:rsidRPr="00760D73">
        <w:rPr>
          <w:rFonts w:eastAsiaTheme="minorEastAsia"/>
          <w:lang w:eastAsia="ko-KR"/>
        </w:rPr>
        <w:t>poly(</w:t>
      </w:r>
      <w:proofErr w:type="spellStart"/>
      <w:proofErr w:type="gramEnd"/>
      <w:r w:rsidRPr="00760D73">
        <w:rPr>
          <w:rFonts w:eastAsiaTheme="minorEastAsia"/>
          <w:lang w:eastAsia="ko-KR"/>
        </w:rPr>
        <w:t>lactide</w:t>
      </w:r>
      <w:proofErr w:type="spellEnd"/>
      <w:r w:rsidRPr="00760D73">
        <w:rPr>
          <w:rFonts w:eastAsiaTheme="minorEastAsia"/>
          <w:lang w:eastAsia="ko-KR"/>
        </w:rPr>
        <w:t>-</w:t>
      </w:r>
      <w:r w:rsidRPr="00624D61">
        <w:rPr>
          <w:rFonts w:eastAsiaTheme="minorEastAsia"/>
          <w:i/>
          <w:lang w:eastAsia="ko-KR"/>
        </w:rPr>
        <w:t>b</w:t>
      </w:r>
      <w:r w:rsidRPr="00760D73">
        <w:rPr>
          <w:rFonts w:eastAsiaTheme="minorEastAsia"/>
          <w:lang w:eastAsia="ko-KR"/>
        </w:rPr>
        <w:t>-propylene carbonate-</w:t>
      </w:r>
      <w:r w:rsidRPr="00624D61">
        <w:rPr>
          <w:rFonts w:eastAsiaTheme="minorEastAsia"/>
          <w:i/>
          <w:lang w:eastAsia="ko-KR"/>
        </w:rPr>
        <w:t>b</w:t>
      </w:r>
      <w:r w:rsidRPr="00760D73">
        <w:rPr>
          <w:rFonts w:eastAsiaTheme="minorEastAsia"/>
          <w:lang w:eastAsia="ko-KR"/>
        </w:rPr>
        <w:t>-</w:t>
      </w:r>
      <w:proofErr w:type="spellStart"/>
      <w:r w:rsidRPr="00760D73">
        <w:rPr>
          <w:rFonts w:eastAsiaTheme="minorEastAsia"/>
          <w:lang w:eastAsia="ko-KR"/>
        </w:rPr>
        <w:t>lactide</w:t>
      </w:r>
      <w:proofErr w:type="spellEnd"/>
      <w:r w:rsidRPr="00760D73">
        <w:rPr>
          <w:rFonts w:eastAsiaTheme="minorEastAsia"/>
          <w:lang w:eastAsia="ko-KR"/>
        </w:rPr>
        <w:t>)</w:t>
      </w:r>
      <w:r>
        <w:rPr>
          <w:rFonts w:eastAsiaTheme="minorEastAsia" w:hint="eastAsia"/>
          <w:lang w:eastAsia="ko-KR"/>
        </w:rPr>
        <w:t xml:space="preserve"> (</w:t>
      </w:r>
      <w:r w:rsidRPr="00A1725B">
        <w:t>PLA-</w:t>
      </w:r>
      <w:r w:rsidRPr="00A1725B">
        <w:rPr>
          <w:i/>
        </w:rPr>
        <w:t>b</w:t>
      </w:r>
      <w:r w:rsidRPr="00A1725B">
        <w:t>-PPC-</w:t>
      </w:r>
      <w:r w:rsidRPr="00A1725B">
        <w:rPr>
          <w:i/>
        </w:rPr>
        <w:t>b</w:t>
      </w:r>
      <w:r w:rsidRPr="00A1725B">
        <w:t>-PLA</w:t>
      </w:r>
      <w:r>
        <w:rPr>
          <w:rFonts w:eastAsiaTheme="minorEastAsia" w:hint="eastAsia"/>
          <w:lang w:eastAsia="ko-KR"/>
        </w:rPr>
        <w:t>)</w:t>
      </w:r>
      <w:r>
        <w:rPr>
          <w:rFonts w:hint="eastAsia"/>
          <w:szCs w:val="16"/>
        </w:rPr>
        <w:t xml:space="preserve"> </w:t>
      </w:r>
      <w:r w:rsidRPr="002E7809">
        <w:t xml:space="preserve">were synthesized </w:t>
      </w:r>
      <w:r>
        <w:rPr>
          <w:rFonts w:eastAsiaTheme="minorEastAsia" w:hint="eastAsia"/>
          <w:lang w:eastAsia="ko-KR"/>
        </w:rPr>
        <w:t xml:space="preserve">via tandem polymerization of </w:t>
      </w:r>
      <w:proofErr w:type="spellStart"/>
      <w:r w:rsidRPr="002E7809">
        <w:t>lactide</w:t>
      </w:r>
      <w:proofErr w:type="spellEnd"/>
      <w:r w:rsidRPr="002E7809">
        <w:t xml:space="preserve"> with PPC-OH</w:t>
      </w:r>
      <w:r>
        <w:rPr>
          <w:rFonts w:hint="eastAsia"/>
        </w:rPr>
        <w:t xml:space="preserve"> for the application to drug release</w:t>
      </w:r>
      <w:r>
        <w:rPr>
          <w:rFonts w:eastAsiaTheme="minorEastAsia" w:hint="eastAsia"/>
          <w:lang w:eastAsia="ko-KR"/>
        </w:rPr>
        <w:t xml:space="preserve"> system</w:t>
      </w:r>
      <w:r>
        <w:rPr>
          <w:rFonts w:eastAsiaTheme="minorEastAsia"/>
          <w:lang w:eastAsia="ko-KR"/>
        </w:rPr>
        <w:t>.</w:t>
      </w:r>
      <w:r w:rsidRPr="002E7809">
        <w:t>.</w:t>
      </w:r>
      <w:r>
        <w:rPr>
          <w:rFonts w:hint="eastAsia"/>
        </w:rPr>
        <w:t xml:space="preserve"> </w:t>
      </w:r>
    </w:p>
    <w:p w:rsidR="00160ED9" w:rsidRDefault="00003055"/>
    <w:sectPr w:rsidR="00160E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86705"/>
    <w:multiLevelType w:val="hybridMultilevel"/>
    <w:tmpl w:val="E494A54A"/>
    <w:lvl w:ilvl="0" w:tplc="D0EA3A1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BE"/>
    <w:rsid w:val="00003055"/>
    <w:rsid w:val="00086C8F"/>
    <w:rsid w:val="00810773"/>
    <w:rsid w:val="00B769BE"/>
    <w:rsid w:val="00D3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6F8DD-F334-49B3-B2AE-CF79F9F3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9BE"/>
    <w:pPr>
      <w:spacing w:after="0" w:line="240" w:lineRule="auto"/>
      <w:jc w:val="left"/>
    </w:pPr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horsafiiliationChar">
    <w:name w:val="Author's afiiliation Char"/>
    <w:rsid w:val="00B769BE"/>
    <w:rPr>
      <w:i/>
      <w:sz w:val="24"/>
      <w:szCs w:val="24"/>
      <w:lang w:val="hr-HR" w:eastAsia="en-US" w:bidi="ar-SA"/>
    </w:rPr>
  </w:style>
  <w:style w:type="paragraph" w:customStyle="1" w:styleId="PaperTitle">
    <w:name w:val="Paper Title"/>
    <w:basedOn w:val="a"/>
    <w:next w:val="Authors"/>
    <w:rsid w:val="00B769BE"/>
    <w:pPr>
      <w:jc w:val="center"/>
    </w:pPr>
    <w:rPr>
      <w:b/>
      <w:caps/>
      <w:sz w:val="28"/>
      <w:szCs w:val="28"/>
    </w:rPr>
  </w:style>
  <w:style w:type="paragraph" w:customStyle="1" w:styleId="Authors">
    <w:name w:val="Authors"/>
    <w:basedOn w:val="a"/>
    <w:next w:val="Papertext"/>
    <w:rsid w:val="00B769BE"/>
    <w:pPr>
      <w:jc w:val="center"/>
    </w:pPr>
    <w:rPr>
      <w:lang w:val="hr-HR"/>
    </w:rPr>
  </w:style>
  <w:style w:type="paragraph" w:customStyle="1" w:styleId="Papertext">
    <w:name w:val="Paper text"/>
    <w:basedOn w:val="a"/>
    <w:rsid w:val="00B769BE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AAE9-09F1-4525-8EA0-F89A329E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 영수</dc:creator>
  <cp:keywords/>
  <dc:description/>
  <cp:lastModifiedBy>고 영수</cp:lastModifiedBy>
  <cp:revision>3</cp:revision>
  <dcterms:created xsi:type="dcterms:W3CDTF">2018-12-07T01:27:00Z</dcterms:created>
  <dcterms:modified xsi:type="dcterms:W3CDTF">2018-12-07T01:33:00Z</dcterms:modified>
</cp:coreProperties>
</file>